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8"/>
          <w:szCs w:val="28"/>
        </w:rPr>
      </w:pPr>
      <w:r>
        <w:rPr>
          <w:rFonts w:hint="default" w:ascii="Times New Roman" w:hAnsi="Times New Roman" w:eastAsia="Roboto" w:cs="Times New Roman"/>
          <w:i w:val="0"/>
          <w:caps w:val="0"/>
          <w:color w:val="000000"/>
          <w:spacing w:val="0"/>
          <w:sz w:val="28"/>
          <w:szCs w:val="28"/>
          <w:shd w:val="clear" w:fill="FFFFFF"/>
        </w:rPr>
        <w:t>Ab</w:t>
      </w:r>
      <w:bookmarkStart w:id="0" w:name="_GoBack"/>
      <w:bookmarkEnd w:id="0"/>
      <w:r>
        <w:rPr>
          <w:rFonts w:hint="default" w:ascii="Times New Roman" w:hAnsi="Times New Roman" w:eastAsia="Roboto" w:cs="Times New Roman"/>
          <w:i w:val="0"/>
          <w:caps w:val="0"/>
          <w:color w:val="000000"/>
          <w:spacing w:val="0"/>
          <w:sz w:val="28"/>
          <w:szCs w:val="28"/>
          <w:shd w:val="clear" w:fill="FFFFFF"/>
        </w:rPr>
        <w:t>out the Artist  </w:t>
      </w: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r>
        <w:rPr>
          <w:rFonts w:hint="default" w:ascii="Times New Roman" w:hAnsi="Times New Roman" w:eastAsia="Roboto" w:cs="Times New Roman"/>
          <w:i w:val="0"/>
          <w:caps w:val="0"/>
          <w:color w:val="000000"/>
          <w:spacing w:val="0"/>
          <w:sz w:val="24"/>
          <w:szCs w:val="24"/>
          <w:shd w:val="clear" w:fill="FFFFFF"/>
        </w:rPr>
        <w:t>Many who follow the career of Yuriko Yamaguchi may not sense the vibrant social conscience that propels her elegant objects and complex constructions. It’s easier just to see the beauty—shimmering paper and iridescent resin, armatures of ritualistic twisting, cloud-like canopies lit by LED glow. But Yamaguchi brings to all of her work an ongoing concern for the human condition. That passion surfaces now in watercolors that respond, in narrative and abstraction, to threats of climate change.</w:t>
      </w: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r>
        <w:rPr>
          <w:rFonts w:hint="default" w:ascii="Times New Roman" w:hAnsi="Times New Roman" w:eastAsia="Roboto" w:cs="Times New Roman"/>
          <w:i w:val="0"/>
          <w:caps w:val="0"/>
          <w:color w:val="000000"/>
          <w:spacing w:val="0"/>
          <w:sz w:val="24"/>
          <w:szCs w:val="24"/>
          <w:shd w:val="clear" w:fill="FFFFFF"/>
        </w:rPr>
        <w:t>The artist has said, “I found my purpose in creating works that remind people we are all connected in many overlapping webs…family origin, economic stressors, religious beliefs, nature, time, place, and technology.” It’s not immediately apparent how such thinking impacts what emerges from her studio, but she provides two examples. First, she made small sculptures that allude to body parts, implying man’s universality as well as the irrelevance of skin color. Second, she installed shows with a soundtrack of heartbeats, recorded from people of varying ages and ethnicities. The pounding rhythm reinforced her challenge that people recognize their common identity. Her own family’s experiences of racism have informed this hope of sharing the planet.</w:t>
      </w: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r>
        <w:rPr>
          <w:rFonts w:hint="default" w:ascii="Times New Roman" w:hAnsi="Times New Roman" w:eastAsia="Roboto" w:cs="Times New Roman"/>
          <w:i w:val="0"/>
          <w:caps w:val="0"/>
          <w:color w:val="000000"/>
          <w:spacing w:val="0"/>
          <w:sz w:val="24"/>
          <w:szCs w:val="24"/>
          <w:shd w:val="clear" w:fill="FFFFFF"/>
        </w:rPr>
        <w:t>Yamaguchi traces the anatomical works to a childhood fascination with Egyptian culture, where she saw canopic jars holding organs for the afterlife. These and other wood or bronze sculptures have often been wall-mounted in rows or displayed like archaeological finds. At Washington Dulles International Airport, a vast span of mysterious objects dazzles the international travelers. The mural seems populated by unidentifiable forms that cut across cultures—from Jungian archetypes to artifacts of lost civilizations.</w:t>
      </w: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r>
        <w:rPr>
          <w:rFonts w:hint="default" w:ascii="Times New Roman" w:hAnsi="Times New Roman" w:eastAsia="Roboto" w:cs="Times New Roman"/>
          <w:i w:val="0"/>
          <w:caps w:val="0"/>
          <w:color w:val="000000"/>
          <w:spacing w:val="0"/>
          <w:sz w:val="24"/>
          <w:szCs w:val="24"/>
          <w:shd w:val="clear" w:fill="FFFFFF"/>
        </w:rPr>
        <w:t>She also takes inspiration from the microscopic world, where she finds a compelling metaphor for interconnectedness—configurations of cellular biology that evoke the workings of cell technology. This association of art and internet has inspired titles for sculptures like “Cloud Within Cloud” and “Web #5.” The latter envelops viewers and suggests the entrapment she felt during her initial obsession with infinite cyberspace. Now “No End,” a recent 17-foot-wide sculpture, proves mesmerizing, its ethereal web penetrated by video images of tsunamis and other natural disasters related to climate change.</w:t>
      </w: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p>
    <w:p>
      <w:pPr>
        <w:pStyle w:val="2"/>
        <w:keepNext w:val="0"/>
        <w:keepLines w:val="0"/>
        <w:widowControl/>
        <w:suppressLineNumbers w:val="0"/>
        <w:spacing w:before="160" w:beforeAutospacing="0" w:after="0" w:afterAutospacing="0" w:line="240" w:lineRule="auto"/>
        <w:ind w:left="0" w:right="0"/>
        <w:rPr>
          <w:rFonts w:hint="default" w:ascii="Times New Roman" w:hAnsi="Times New Roman" w:cs="Times New Roman"/>
          <w:color w:val="000000"/>
          <w:sz w:val="24"/>
          <w:szCs w:val="24"/>
        </w:rPr>
      </w:pPr>
      <w:r>
        <w:rPr>
          <w:rFonts w:hint="default" w:ascii="Times New Roman" w:hAnsi="Times New Roman" w:eastAsia="Roboto" w:cs="Times New Roman"/>
          <w:i w:val="0"/>
          <w:caps w:val="0"/>
          <w:color w:val="000000"/>
          <w:spacing w:val="0"/>
          <w:sz w:val="24"/>
          <w:szCs w:val="24"/>
          <w:shd w:val="clear" w:fill="FFFFFF"/>
        </w:rPr>
        <w:t>Yamaguchi often talks of paradox, the need to find truth in seeming contradiction. Certainly her works allow for dueling perceptions—hand-cast and synthetic, explosive yet still, expansive yet centrifugal, ephemeral yet dense, ecstatic yet meditative, cellular and cosmic. This openness of mind has led her into realms of myth and spiritual practice and now into cautionary tales that demand of others an engagement of the conscience.    Jean Lawlor Cohen</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E8EAED"/>
        <w:bidi w:val="0"/>
        <w:spacing w:before="202" w:beforeAutospacing="0" w:after="0" w:afterAutospacing="0" w:line="120" w:lineRule="atLeast"/>
        <w:ind w:left="0" w:right="0" w:firstLine="0"/>
        <w:jc w:val="left"/>
        <w:rPr>
          <w:rFonts w:ascii="Arial" w:hAnsi="Arial" w:eastAsia="Roboto" w:cs="Arial"/>
          <w:i w:val="0"/>
          <w:caps w:val="0"/>
          <w:color w:val="222222"/>
          <w:spacing w:val="0"/>
          <w:sz w:val="24"/>
          <w:szCs w:val="24"/>
        </w:rPr>
      </w:pPr>
      <w:r>
        <w:rPr>
          <w:rFonts w:hint="default" w:ascii="Arial" w:hAnsi="Arial" w:eastAsia="Roboto" w:cs="Arial"/>
          <w:i w:val="0"/>
          <w:caps w:val="0"/>
          <w:color w:val="222222"/>
          <w:spacing w:val="0"/>
          <w:kern w:val="0"/>
          <w:sz w:val="24"/>
          <w:szCs w:val="24"/>
          <w:bdr w:val="none" w:color="auto" w:sz="0" w:space="0"/>
          <w:shd w:val="clear" w:fill="E8EAED"/>
          <w:lang w:val="en-US" w:eastAsia="zh-CN" w:bidi="ar"/>
        </w:rPr>
        <w:drawing>
          <wp:inline distT="0" distB="0" distL="114300" distR="114300">
            <wp:extent cx="9525" cy="9525"/>
            <wp:effectExtent l="0" t="0" r="0" b="0"/>
            <wp:docPr id="1"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G_256"/>
                    <pic:cNvPicPr>
                      <a:picLocks noChangeAspect="1"/>
                    </pic:cNvPicPr>
                  </pic:nvPicPr>
                  <pic:blipFill>
                    <a:blip r:embed="rId4"/>
                    <a:stretch>
                      <a:fillRect/>
                    </a:stretch>
                  </pic:blipFill>
                  <pic:spPr>
                    <a:xfrm>
                      <a:off x="0" y="0"/>
                      <a:ext cx="9525" cy="9525"/>
                    </a:xfrm>
                    <a:prstGeom prst="rect">
                      <a:avLst/>
                    </a:prstGeom>
                    <a:noFill/>
                    <a:ln w="9525">
                      <a:noFill/>
                    </a:ln>
                  </pic:spPr>
                </pic:pic>
              </a:graphicData>
            </a:graphic>
          </wp:inline>
        </w:drawing>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SimSun">
    <w:altName w:val="宋体-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宋体-简">
    <w:panose1 w:val="02010800040101010101"/>
    <w:charset w:val="86"/>
    <w:family w:val="auto"/>
    <w:pitch w:val="default"/>
    <w:sig w:usb0="00000001" w:usb1="080F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Roboto">
    <w:altName w:val="苹方-简"/>
    <w:panose1 w:val="00000000000000000000"/>
    <w:charset w:val="00"/>
    <w:family w:val="auto"/>
    <w:pitch w:val="default"/>
    <w:sig w:usb0="00000000" w:usb1="00000000" w:usb2="00000000" w:usb3="00000000" w:csb0="0000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FA91F8"/>
    <w:rsid w:val="37EDEB0F"/>
    <w:rsid w:val="55FA91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Office_3.1.1.5096_F1E327BC-269C-435d-A152-05C5408002CA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2021-02-24T09:50:00Z</dcterms:created>
  <dc:creator>yurikosaccount</dc:creator>
  <cp:lastModifiedBy>yurikosaccount</cp:lastModifiedBy>
  <dcterms:modified xsi:type="dcterms:W3CDTF">2021-02-24T09:58:50Z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1033-3.1.1.5096</vt:lpwstr>
  </property>
</Properties>
</file>